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ascii="微软雅黑" w:hAnsi="微软雅黑" w:eastAsia="微软雅黑" w:cs="宋体"/>
          <w:color w:val="1966A7"/>
          <w:kern w:val="0"/>
          <w:sz w:val="36"/>
          <w:szCs w:val="36"/>
        </w:rPr>
      </w:pPr>
      <w:bookmarkStart w:id="0" w:name="_GoBack"/>
      <w:bookmarkEnd w:id="0"/>
      <w:r>
        <w:rPr>
          <w:rFonts w:hint="eastAsia" w:ascii="微软雅黑" w:hAnsi="微软雅黑" w:eastAsia="微软雅黑" w:cs="宋体"/>
          <w:color w:val="1966A7"/>
          <w:kern w:val="0"/>
          <w:sz w:val="36"/>
          <w:szCs w:val="36"/>
        </w:rPr>
        <w:t>放射工作人员职业健康管理办法</w:t>
      </w:r>
    </w:p>
    <w:p>
      <w:pPr>
        <w:widowControl/>
        <w:jc w:val="center"/>
        <w:rPr>
          <w:rFonts w:hint="eastAsia" w:ascii="微软雅黑" w:hAnsi="微软雅黑" w:eastAsia="微软雅黑" w:cs="宋体"/>
          <w:color w:val="484848"/>
          <w:kern w:val="0"/>
          <w:sz w:val="15"/>
          <w:szCs w:val="15"/>
        </w:rPr>
      </w:pPr>
      <w:r>
        <w:rPr>
          <w:rFonts w:ascii="微软雅黑" w:hAnsi="微软雅黑" w:eastAsia="微软雅黑" w:cs="宋体"/>
          <w:color w:val="484848"/>
          <w:kern w:val="0"/>
          <w:sz w:val="18"/>
          <w:szCs w:val="18"/>
        </w:rPr>
        <w:drawing>
          <wp:inline distT="0" distB="0" distL="0" distR="0">
            <wp:extent cx="228600" cy="228600"/>
            <wp:effectExtent l="0" t="0" r="0" b="0"/>
            <wp:docPr id="3" name="图片 3" descr="http://www.nhc.gov.cn/fzs/xhtml/images/s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nhc.gov.cn/fzs/xhtml/images/s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rFonts w:ascii="微软雅黑" w:hAnsi="微软雅黑" w:eastAsia="微软雅黑" w:cs="宋体"/>
          <w:color w:val="484848"/>
          <w:kern w:val="0"/>
          <w:sz w:val="18"/>
          <w:szCs w:val="18"/>
        </w:rPr>
        <w:drawing>
          <wp:inline distT="0" distB="0" distL="0" distR="0">
            <wp:extent cx="228600" cy="228600"/>
            <wp:effectExtent l="0" t="0" r="0" b="0"/>
            <wp:docPr id="2" name="图片 2" descr="http://www.nhc.gov.cn/fzs/xhtml/images/bi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nhc.gov.cn/fzs/xhtml/images/b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rFonts w:ascii="微软雅黑" w:hAnsi="微软雅黑" w:eastAsia="微软雅黑" w:cs="宋体"/>
          <w:color w:val="484848"/>
          <w:kern w:val="0"/>
          <w:sz w:val="18"/>
          <w:szCs w:val="18"/>
        </w:rPr>
        <w:drawing>
          <wp:inline distT="0" distB="0" distL="0" distR="0">
            <wp:extent cx="219075" cy="228600"/>
            <wp:effectExtent l="0" t="0" r="9525" b="0"/>
            <wp:docPr id="1" name="图片 1" descr="http://www.nhc.gov.cn/fzs/xhtml/images/dy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nhc.gov.cn/fzs/xhtml/images/dy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9075" cy="228600"/>
                    </a:xfrm>
                    <a:prstGeom prst="rect">
                      <a:avLst/>
                    </a:prstGeom>
                    <a:noFill/>
                    <a:ln>
                      <a:noFill/>
                    </a:ln>
                  </pic:spPr>
                </pic:pic>
              </a:graphicData>
            </a:graphic>
          </wp:inline>
        </w:drawing>
      </w:r>
    </w:p>
    <w:p>
      <w:pPr>
        <w:widowControl/>
        <w:jc w:val="center"/>
        <w:rPr>
          <w:rFonts w:hint="eastAsia" w:ascii="微软雅黑" w:hAnsi="微软雅黑" w:eastAsia="微软雅黑" w:cs="宋体"/>
          <w:color w:val="484848"/>
          <w:kern w:val="0"/>
          <w:sz w:val="15"/>
          <w:szCs w:val="15"/>
        </w:rPr>
      </w:pPr>
      <w:r>
        <w:rPr>
          <w:rFonts w:hint="eastAsia" w:ascii="微软雅黑" w:hAnsi="微软雅黑" w:eastAsia="微软雅黑" w:cs="宋体"/>
          <w:color w:val="979797"/>
          <w:kern w:val="0"/>
          <w:sz w:val="18"/>
          <w:szCs w:val="18"/>
        </w:rPr>
        <w:t>发布时间： 2018-08-30 来源:</w:t>
      </w:r>
    </w:p>
    <w:p>
      <w:pPr>
        <w:widowControl/>
        <w:jc w:val="center"/>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卫生部令</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(第55号)</w:t>
      </w:r>
    </w:p>
    <w:p>
      <w:pPr>
        <w:widowControl/>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《放射工作人员职业健康管理办法》已于2007年3月23日经卫生部部务会议讨论通过，现予以发布，自2007年11月1日起施行。</w:t>
      </w:r>
    </w:p>
    <w:p>
      <w:pPr>
        <w:widowControl/>
        <w:jc w:val="right"/>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二</w:t>
      </w:r>
      <w:r>
        <w:rPr>
          <w:rFonts w:hint="eastAsia" w:ascii="微软雅黑" w:hAnsi="微软雅黑" w:eastAsia="微软雅黑" w:cs="微软雅黑"/>
          <w:color w:val="484848"/>
          <w:kern w:val="0"/>
          <w:sz w:val="32"/>
          <w:szCs w:val="32"/>
        </w:rPr>
        <w:t>〇〇</w:t>
      </w:r>
      <w:r>
        <w:rPr>
          <w:rFonts w:hint="eastAsia" w:ascii="仿宋_GB2312" w:hAnsi="仿宋_GB2312" w:eastAsia="仿宋_GB2312" w:cs="仿宋_GB2312"/>
          <w:color w:val="484848"/>
          <w:kern w:val="0"/>
          <w:sz w:val="32"/>
          <w:szCs w:val="32"/>
        </w:rPr>
        <w:t>七年六月三日</w:t>
      </w:r>
    </w:p>
    <w:p>
      <w:pPr>
        <w:widowControl/>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p>
    <w:p>
      <w:pPr>
        <w:widowControl/>
        <w:jc w:val="center"/>
        <w:rPr>
          <w:rFonts w:hint="eastAsia" w:ascii="仿宋_GB2312" w:hAnsi="微软雅黑" w:eastAsia="仿宋_GB2312" w:cs="宋体"/>
          <w:color w:val="484848"/>
          <w:kern w:val="0"/>
          <w:sz w:val="32"/>
          <w:szCs w:val="32"/>
        </w:rPr>
      </w:pPr>
      <w:r>
        <w:rPr>
          <w:rFonts w:hint="eastAsia" w:ascii="微软雅黑" w:hAnsi="微软雅黑" w:eastAsia="微软雅黑" w:cs="宋体"/>
          <w:b/>
          <w:bCs/>
          <w:color w:val="484848"/>
          <w:kern w:val="0"/>
          <w:sz w:val="44"/>
          <w:szCs w:val="44"/>
        </w:rPr>
        <w:t>放射工作人员职业健康管理办法</w:t>
      </w:r>
    </w:p>
    <w:p>
      <w:pPr>
        <w:widowControl/>
        <w:jc w:val="center"/>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w:t>
      </w:r>
    </w:p>
    <w:p>
      <w:pPr>
        <w:widowControl/>
        <w:jc w:val="center"/>
        <w:rPr>
          <w:rFonts w:hint="eastAsia" w:ascii="仿宋_GB2312" w:hAnsi="微软雅黑" w:eastAsia="仿宋_GB2312" w:cs="宋体"/>
          <w:color w:val="484848"/>
          <w:kern w:val="0"/>
          <w:sz w:val="32"/>
          <w:szCs w:val="32"/>
        </w:rPr>
      </w:pPr>
      <w:r>
        <w:rPr>
          <w:rFonts w:hint="eastAsia" w:ascii="微软雅黑" w:hAnsi="微软雅黑" w:eastAsia="微软雅黑" w:cs="宋体"/>
          <w:b/>
          <w:bCs/>
          <w:color w:val="484848"/>
          <w:kern w:val="0"/>
          <w:sz w:val="44"/>
          <w:szCs w:val="44"/>
        </w:rPr>
        <w:t>第一章　总则</w:t>
      </w:r>
    </w:p>
    <w:p>
      <w:pPr>
        <w:widowControl/>
        <w:spacing w:after="320"/>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第一条　为了保障放射工作人员的职业健康与安全，根据《中华人民共和国职业病防治法》（以下简称《职业病防治法》）和《放射性同位素与射线装置安全和防护条例》，制定本办法。</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第二条　中华人民共和国境内的放射工作单位及其放射工作人员，应当遵守本办法。</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本办法所称放射工作单位，是指开展下列活动的企业、事业单位和个体经济组织：</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（一）放射性同位素（非密封放射性物质和放射源）的生产、使用、运输、贮存和废弃处理；</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（二）射线装置的生产、使用和维修；</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（三）核燃料循环中的铀矿开采、铀矿水冶、铀的浓缩和转化、燃料制造、反应堆运行、燃料后处理和核燃料循环中的研究活动；</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（四）放射性同位素、射线装置和放射工作场所的辐射监测；</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（五）卫生部规定的与电离辐射有关的其他活动。</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本办法所称放射工作人员，是指在放射工作单位从事放射职业活动中受到电离辐射照射的人员。</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第三条　卫生部主管全国放射工作人员职业健康的监督管理工作。</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县级以上地方人民政府卫生行政部门负责本行政区域内放射工作人员职业健康的监督管理。</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第四条　放射工作单位应当采取有效措施，使本单位放射工作人员职业健康的管理符合本办法和有关标准及规范的要求。</w:t>
      </w:r>
    </w:p>
    <w:p>
      <w:pPr>
        <w:widowControl/>
        <w:jc w:val="center"/>
        <w:rPr>
          <w:rFonts w:hint="eastAsia" w:ascii="仿宋_GB2312" w:hAnsi="微软雅黑" w:eastAsia="仿宋_GB2312" w:cs="宋体"/>
          <w:color w:val="484848"/>
          <w:kern w:val="0"/>
          <w:sz w:val="32"/>
          <w:szCs w:val="32"/>
        </w:rPr>
      </w:pPr>
      <w:r>
        <w:rPr>
          <w:rFonts w:hint="eastAsia" w:ascii="微软雅黑" w:hAnsi="微软雅黑" w:eastAsia="微软雅黑" w:cs="宋体"/>
          <w:b/>
          <w:bCs/>
          <w:color w:val="484848"/>
          <w:kern w:val="0"/>
          <w:sz w:val="44"/>
          <w:szCs w:val="44"/>
        </w:rPr>
        <w:t>第二章　从业条件与培训</w:t>
      </w:r>
    </w:p>
    <w:p>
      <w:pPr>
        <w:widowControl/>
        <w:spacing w:after="320"/>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第五条　放射工作人员应当具备下列基本条件：</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（一）年满18周岁；</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（二）经职业健康检查，符合放射工作人员的职业健康要求；</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（三）放射防护和有关法律知识培训考核合格；</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（四）遵守放射防护法规和规章制度，接受职业健康监护和个人剂量监测管理；</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（五）持有《放射工作人员证》。</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第六条　放射工作人员上岗前，放射工作单位负责向所在地县级以上地方人民政府卫生行政部门为其申请办理《放射工作人员证》。</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开展放射诊疗工作的医疗机构，向为其发放《放射诊疗许可证》的卫生行政部门申请办理《放射工作人员证》。</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开展本办法第二条第二款第（三）项所列活动以及非医用加速器运行、辐照加工、射线探伤和油田测井等活动的放射工作单位，向所在地省级卫生行政部门申请办理《放射工作人员证》。</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其他放射工作单位办理《放射工作人员证》的规定，由所在地省级卫生行政部门结合本地区实际情况确定。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《放射工作人员证》的格式由卫生部统一制定。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第七条　放射工作人员上岗前应当接受放射防护和有关法律知识培训，考核合格方可参加相应的工作。培训时间不少于4天。</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第八条　放射工作单位应当定期组织本单位的放射工作人员接受放射防护和有关法律知识培训。放射工作人员两次培训的时间间隔不超过2年，每次培训时间不少于2天。</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第九条　放射工作单位应当建立并按照规定的期限妥善保存培训档案。培训档案应当包括每次培训的课程名称、培训时间、考试或考核成绩等资料。</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第十条　放射防护及有关法律知识培训应当由符合省级卫生行政部门规定条件的单位承担，培训单位可会同放射工作单位共同制定培训计划，并按照培训计划和有关规范或标准实施和考核。</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放射工作单位应当将每次培训的情况及时记录在《放射工作人员证》中。</w:t>
      </w:r>
    </w:p>
    <w:p>
      <w:pPr>
        <w:widowControl/>
        <w:jc w:val="center"/>
        <w:rPr>
          <w:rFonts w:hint="eastAsia" w:ascii="仿宋_GB2312" w:hAnsi="微软雅黑" w:eastAsia="仿宋_GB2312" w:cs="宋体"/>
          <w:color w:val="484848"/>
          <w:kern w:val="0"/>
          <w:sz w:val="32"/>
          <w:szCs w:val="32"/>
        </w:rPr>
      </w:pPr>
      <w:r>
        <w:rPr>
          <w:rFonts w:hint="eastAsia" w:ascii="微软雅黑" w:hAnsi="微软雅黑" w:eastAsia="微软雅黑" w:cs="宋体"/>
          <w:b/>
          <w:bCs/>
          <w:color w:val="484848"/>
          <w:kern w:val="0"/>
          <w:sz w:val="44"/>
          <w:szCs w:val="44"/>
        </w:rPr>
        <w:t>第三章　个人剂量监测管理</w:t>
      </w:r>
    </w:p>
    <w:p>
      <w:pPr>
        <w:widowControl/>
        <w:spacing w:after="320"/>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第十一条　放射工作单位应当按照本办法和国家有关标准、规范的要求，安排本单位的放射工作人员接受个人剂量监测，并遵守下列规定：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（一）外照射个人剂量监测周期一般为30天，最长不应超过90天；内照射个人剂量监测周期按照有关标准执行；</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（二）建立并终生保存个人剂量监测档案；</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（三）允许放射工作人员查阅、复印本人的个人剂量监测档案。</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第十二条　个人剂量监测档案应当包括：</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（一）常规监测的方法和结果等相关资料；</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（二）应急或者事故中受到照射的剂量和调查报告等相关资料。</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放射工作单位应当将个人剂量监测结果及时记录在《放射工作人员证》中。</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第十三条　放射工作人员进入放射工作场所，应当遵守下列规定：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（一）正确佩戴个人剂量计；</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（二）操作结束离开非密封放射性物质工作场所时，按要求进行个人体表、衣物及防护用品的放射性表面污染监测，发现污染要及时处理，做好记录并存档；</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（三）进入辐照装置、工业探伤、放射治疗等强辐射工作场所时，除佩戴常规个人剂量计外，还应当携带报警式剂量计。</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第十四条　个人剂量监测工作应当由具备资质的个人剂量监测技术服务机构承担。个人剂量监测技术服务机构的资质审定由中国疾病预防控制中心协助卫生部组织实施。</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个人剂量监测技术服务机构的资质审定按照《职业病防治法》、《职业卫生技术服务机构管理办法》和卫生部有关规定执行。</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第十五条　个人剂量监测技术服务机构应当严格按照国家职业卫生标准、技术规范开展监测工作，参加质量控制和技术培训。</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个人剂量监测报告应当在每个监测周期结束后1个月内送达放射工作单位，同时报告当地卫生行政部门。</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第十六条　县级以上地方卫生行政部门按规定时间和格式，将本行政区域内的放射工作人员个人剂量监测数据逐级上报到卫生部。</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第十七条　中国疾病预防控制中心协助卫生部拟定个人剂量监测技术服务机构的资质审定程序和标准，组织实施全国个人剂量监测的质量控制和技术培训，汇总分析全国个人剂量监测数据。</w:t>
      </w:r>
    </w:p>
    <w:p>
      <w:pPr>
        <w:widowControl/>
        <w:jc w:val="center"/>
        <w:rPr>
          <w:rFonts w:hint="eastAsia" w:ascii="仿宋_GB2312" w:hAnsi="微软雅黑" w:eastAsia="仿宋_GB2312" w:cs="宋体"/>
          <w:color w:val="484848"/>
          <w:kern w:val="0"/>
          <w:sz w:val="32"/>
          <w:szCs w:val="32"/>
        </w:rPr>
      </w:pPr>
      <w:r>
        <w:rPr>
          <w:rFonts w:hint="eastAsia" w:ascii="微软雅黑" w:hAnsi="微软雅黑" w:eastAsia="微软雅黑" w:cs="宋体"/>
          <w:b/>
          <w:bCs/>
          <w:color w:val="484848"/>
          <w:kern w:val="0"/>
          <w:sz w:val="44"/>
          <w:szCs w:val="44"/>
        </w:rPr>
        <w:t>第四章　职业健康管理</w:t>
      </w:r>
    </w:p>
    <w:p>
      <w:pPr>
        <w:widowControl/>
        <w:spacing w:after="320"/>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第十八条　放射工作人员上岗前，应当进行上岗前的职业健康检查，符合放射工作人员健康标准的，方可参加相应的放射工作。</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放射工作单位不得安排未经职业健康检查或者不符合放射工作人员职业健康标准的人员从事放射工作。</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第十九条　放射工作单位应当组织上岗后的放射工作人员定期进行职业健康检查，两次检查的时间间隔不应超过2年，必要时可增加临时性检查。</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第二十条　放射工作人员脱离放射工作岗位时，放射工作单位应当对其进行离岗前的职业健康检查．</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第二十一条　对参加应急处理或者受到事故照射的放射工作人员，放射工作单位应当及时组织健康检查或者医疗救治，按照国家有关标准进行医学随访观察。</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第二十二条　从事放射工作人员职业健康检查的医疗机构（以下简称职业健康检查机构）应当经省级卫生行政部门批准。</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第二十三条　职业健康检查机构应当自体检工作结束之日起1个月内，将职业健康检查报告送达放射工作单位。</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职业健康检查机构出具的职业健康检查报告应当客观、真实，并对职业健康检查报告负责。</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第二十四条　职业健康检查机构发现有可能因放射性因素导致健康损害的，应当通知放射工作单位，并及时告知放射工作人员本人。</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职业健康检查机构发现疑似职业性放射性疾病病人应当通知放射工作人员及其所在放射工作单位，并按规定向放射工作单位所在地卫生行政部门报告。</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第二十五条　放射工作单位应当在收到职业健康检查报告的7日内，如实告知放射工作人员，并将检查结论记录在《放射工作人员证》中。</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放射工作单位对职业健康检查中发现不宜继续从事放射工作的人员，应当及时调离放射工作岗位，并妥善安置；对需要复查和医学随访观察的放射工作人员，应当及时予以安排。</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第二十六条　放射工作单位不得安排怀孕的妇女参与应急处理和有可能造成职业性内照射的工作。哺乳期妇女在其哺乳期间应避免接受职业性内照射。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第二十七条　放射工作单位应当为放射工作人员建立并终生保存职业健康监护档案。职业健康监护档案应包括以下内容：</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（一）职业史、既往病史和职业照射接触史；</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（二）历次职业健康检查结果及评价处理意见；</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（三）职业性放射性疾病诊疗、医学随访观察等健康资料。</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第二十八条　放射工作人员有权查阅、复印本人的职业健康监护档案。放射工作单位应当如实、无偿提供。</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第二十九条　放射工作人员职业健康检查、职业性放射性疾病的诊断、鉴定、医疗救治和医学随访观察的费用，由其所在单位承担。</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第三十条　职业性放射性疾病的诊断鉴定工作按照《职业病诊断与鉴定管理办法》和国家有关标准执行。</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第三十一条　放射工作人员的保健津贴按照国家有关规定执行。</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第三十二条　在国家统一规定的休假外，放射工作人员每年可以享受保健休假2～4周。享受寒、暑假的放射工作人员不再享受保健休假。从事放射工作满20年的在岗放射工作人员，可以由所在单位利用休假时间安排健康疗养。</w:t>
      </w:r>
    </w:p>
    <w:p>
      <w:pPr>
        <w:widowControl/>
        <w:jc w:val="center"/>
        <w:rPr>
          <w:rFonts w:hint="eastAsia" w:ascii="仿宋_GB2312" w:hAnsi="微软雅黑" w:eastAsia="仿宋_GB2312" w:cs="宋体"/>
          <w:color w:val="484848"/>
          <w:kern w:val="0"/>
          <w:sz w:val="32"/>
          <w:szCs w:val="32"/>
        </w:rPr>
      </w:pPr>
      <w:r>
        <w:rPr>
          <w:rFonts w:hint="eastAsia" w:ascii="微软雅黑" w:hAnsi="微软雅黑" w:eastAsia="微软雅黑" w:cs="宋体"/>
          <w:b/>
          <w:bCs/>
          <w:color w:val="484848"/>
          <w:kern w:val="0"/>
          <w:sz w:val="44"/>
          <w:szCs w:val="44"/>
        </w:rPr>
        <w:t>第五章　监督检查</w:t>
      </w:r>
    </w:p>
    <w:p>
      <w:pPr>
        <w:widowControl/>
        <w:spacing w:after="320"/>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第三十三条　县级以上地方人民政府卫生行政部门应当定期对本行政区域内放射工作单位的放射工作人员职业健康管理进行监督检查。检查内容包括：</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（一）有关法规和标准执行情况；</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（二）放射防护措施落实情况；</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（三）人员培训、职业健康检查、个人剂量监测及其档案管理情况；</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（四）《放射工作人员证》持证及相关信息记录情况；</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（五）放射工作人员其他职业健康权益保障情况。</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第三十四条　卫生行政执法人员依法进行监督检查时，应当出示证件。被检查的单位应当予以配合，如实反映情况，提供必要的资料，不得拒绝、阻碍、隐瞒。</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第三十五条　卫生行政执法人员依法检查时，应当保守被检查单位的技术秘密和业务秘密。</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第三十六条　卫生行政部门接到对违反本办法行为的举报后应当及时核实、处理。</w:t>
      </w:r>
    </w:p>
    <w:p>
      <w:pPr>
        <w:widowControl/>
        <w:jc w:val="center"/>
        <w:rPr>
          <w:rFonts w:hint="eastAsia" w:ascii="仿宋_GB2312" w:hAnsi="微软雅黑" w:eastAsia="仿宋_GB2312" w:cs="宋体"/>
          <w:color w:val="484848"/>
          <w:kern w:val="0"/>
          <w:sz w:val="32"/>
          <w:szCs w:val="32"/>
        </w:rPr>
      </w:pPr>
      <w:r>
        <w:rPr>
          <w:rFonts w:hint="eastAsia" w:ascii="微软雅黑" w:hAnsi="微软雅黑" w:eastAsia="微软雅黑" w:cs="宋体"/>
          <w:b/>
          <w:bCs/>
          <w:color w:val="484848"/>
          <w:kern w:val="0"/>
          <w:sz w:val="44"/>
          <w:szCs w:val="44"/>
        </w:rPr>
        <w:t>第六章　法律责任</w:t>
      </w:r>
    </w:p>
    <w:p>
      <w:pPr>
        <w:widowControl/>
        <w:spacing w:after="320"/>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第三十七条　放射工作单位违反本办法，有下列行为之一的，按照《职业病防治法》第六十三条处罚：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（一）未按照规定组织放射工作人员培训的；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（二）未建立个人剂量监测档案的；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（三）拒绝放射工作人员查阅、复印其个人剂量监测档案和职业健康监护档案的。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第三十八条　放射工作单位违反本办法，未按照规定组织职业健康检查、未建立职业健康监护档案或者未将检查结果如实告知劳动者的，按照《职业病防治法》第六十四条处罚。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第三十九条　放射工作单位违反本办法，未给从事放射工作的人员办理《放射工作人员证》的，由卫生行政部门责令限期改正，给予警告，并可处3万元以下的罚款。</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第四十条　放射工作单位违反本办法，有下列行为之一的，按照《职业病防治法》第六十五条处罚：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（一）未按照规定进行个人剂量监测的；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（二）个人剂量监测或者职业健康检查发现异常，未采取相应措施的。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第四十一条　放射工作单位违反本办法，有下列行为之一的，按照《职业病防治法》第六十八条处罚：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（一）安排未经职业健康检查的劳动者从事放射工作的；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（二）安排未满18周岁的人员从事放射工作的；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（三）安排怀孕的妇女参加应急处理或者有可能造成内照射的工作的，或者安排哺乳期的妇女接受职业性内照射的；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（四）安排不符合职业健康标准要求的人员从事放射工作的；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（五）对因职业健康原因调离放射工作岗位的放射工作人员、疑似职业性放射性疾病的病人未做安排的。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第四十二条　技术服务机构未取得资质擅自从事个人剂量监测技术服务的，或者医疗机构未经批准擅自从事放射工作人员职业健康检查的，按照《职业病防治法》第七十二条处罚。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第四十三条　开展个人剂量监测的职业卫生技术服务机构和承担放射工作人员职业健康检查的医疗机构违反本办法，有下列行为之一的，按照《职业病防治法》第七十三条处罚：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（一）超出资质范围从事个人剂量监测技术服务的，或者超出批准范围从事放射工作人员职业健康检查的；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（二）未按《职业病防治法》和本办法规定履行法定职责的；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（三）出具虚假证明文件的。</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第四十四条　卫生行政部门及其工作人员违反本办法，不履行法定职责，造成严重后果的，对直接负责的主管人员和其他直接责任人员，依法给予行政处分；情节严重，构成犯罪的，依法追究刑事责任。</w:t>
      </w:r>
    </w:p>
    <w:p>
      <w:pPr>
        <w:widowControl/>
        <w:jc w:val="center"/>
        <w:rPr>
          <w:rFonts w:hint="eastAsia" w:ascii="仿宋_GB2312" w:hAnsi="微软雅黑" w:eastAsia="仿宋_GB2312" w:cs="宋体"/>
          <w:color w:val="484848"/>
          <w:kern w:val="0"/>
          <w:sz w:val="32"/>
          <w:szCs w:val="32"/>
        </w:rPr>
      </w:pPr>
      <w:r>
        <w:rPr>
          <w:rFonts w:hint="eastAsia" w:ascii="微软雅黑" w:hAnsi="微软雅黑" w:eastAsia="微软雅黑" w:cs="宋体"/>
          <w:b/>
          <w:bCs/>
          <w:color w:val="484848"/>
          <w:kern w:val="0"/>
          <w:sz w:val="44"/>
          <w:szCs w:val="44"/>
        </w:rPr>
        <w:t>第七章　附则</w:t>
      </w:r>
    </w:p>
    <w:p>
      <w:pPr>
        <w:widowControl/>
        <w:rPr>
          <w:rFonts w:hint="eastAsia" w:ascii="仿宋_GB2312" w:hAnsi="微软雅黑" w:eastAsia="仿宋_GB2312" w:cs="宋体"/>
          <w:color w:val="484848"/>
          <w:kern w:val="0"/>
          <w:sz w:val="32"/>
          <w:szCs w:val="32"/>
        </w:rPr>
      </w:pPr>
      <w:r>
        <w:rPr>
          <w:rFonts w:hint="eastAsia" w:ascii="仿宋_GB2312" w:hAnsi="微软雅黑" w:eastAsia="仿宋_GB2312" w:cs="宋体"/>
          <w:color w:val="484848"/>
          <w:kern w:val="0"/>
          <w:sz w:val="32"/>
          <w:szCs w:val="32"/>
        </w:rPr>
        <w:t>　　第四十五条　放射工作人员职业健康检查项目及职业健康检查表由卫生部制定。</w:t>
      </w:r>
      <w:r>
        <w:rPr>
          <w:rFonts w:hint="eastAsia" w:ascii="仿宋_GB2312" w:hAnsi="微软雅黑" w:eastAsia="仿宋_GB2312" w:cs="宋体"/>
          <w:color w:val="484848"/>
          <w:kern w:val="0"/>
          <w:sz w:val="32"/>
          <w:szCs w:val="32"/>
        </w:rPr>
        <w:br w:type="textWrapping"/>
      </w:r>
      <w:r>
        <w:rPr>
          <w:rFonts w:hint="eastAsia" w:ascii="仿宋_GB2312" w:hAnsi="微软雅黑" w:eastAsia="仿宋_GB2312" w:cs="宋体"/>
          <w:color w:val="484848"/>
          <w:kern w:val="0"/>
          <w:sz w:val="32"/>
          <w:szCs w:val="32"/>
        </w:rPr>
        <w:t>　　第四十六条　本办法自2007年11月1日起施行。1997年6月5日卫生部发布的《放射工作人员健康管理规定》同时废止。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6B"/>
    <w:rsid w:val="003C556B"/>
    <w:rsid w:val="00526A70"/>
    <w:rsid w:val="4B43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m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fzs/s3576/201808/0eda962e3c2b4ba59bdf70a47d3bccfe.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739</Words>
  <Characters>4217</Characters>
  <Lines>35</Lines>
  <Paragraphs>9</Paragraphs>
  <TotalTime>4</TotalTime>
  <ScaleCrop>false</ScaleCrop>
  <LinksUpToDate>false</LinksUpToDate>
  <CharactersWithSpaces>4947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2021-01-29T02:41:00Z</dcterms:created>
  <dc:creator>王玉文</dc:creator>
  <cp:lastModifiedBy>xxzx</cp:lastModifiedBy>
  <dcterms:modified xsi:type="dcterms:W3CDTF">2021-04-29T09:21:31Z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